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10822" w:type="dxa"/>
        <w:tblInd w:w="-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8"/>
        <w:gridCol w:w="6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3918" w:type="dxa"/>
          </w:tcPr>
          <w:p>
            <w:pPr>
              <w:rPr>
                <w:rFonts w:ascii="黑体" w:hAnsi="黑体" w:eastAsia="黑体" w:cs="Times New Roman"/>
                <w:color w:val="4472C4" w:themeColor="accent1"/>
                <w:sz w:val="56"/>
                <w:szCs w:val="8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4472C4" w:themeColor="accent1"/>
                <w:sz w:val="56"/>
                <w:szCs w:val="84"/>
                <w14:textFill>
                  <w14:solidFill>
                    <w14:schemeClr w14:val="accent1"/>
                  </w14:solidFill>
                </w14:textFill>
              </w:rPr>
              <w:t>HG-PT-TAI340</w:t>
            </w:r>
          </w:p>
          <w:p>
            <w:pPr>
              <w:rPr>
                <w:rFonts w:ascii="黑体" w:hAnsi="黑体" w:eastAsia="黑体" w:cs="Times New Roman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2F5597" w:themeColor="accent1" w:themeShade="BF"/>
                <w:sz w:val="24"/>
                <w:szCs w:val="24"/>
              </w:rPr>
              <w:t>海积厘米级一体式北斗车载终端</w:t>
            </w:r>
          </w:p>
          <w:p>
            <w:pP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348865" cy="1737360"/>
                  <wp:effectExtent l="0" t="0" r="0" b="0"/>
                  <wp:docPr id="1" name="图片 1" descr="lALPDhmOwqCPR6vNB2bNCgA_2560_1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ALPDhmOwqCPR6vNB2bNCgA_2560_189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865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6904" w:type="dxa"/>
          </w:tcPr>
          <w:p>
            <w:pPr>
              <w:spacing w:line="360" w:lineRule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HG-PT-TAI340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是上海海积推出的一体式北斗高精度车载终端,采用BDS、GPS、GLONASS多系统智能融合定位方案，并采用自主研发的北斗差分定位和组合导航定位技术，使用自有的卫星定位技术和组合导航技术，保证了各种综合路况下的精度。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结合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自主研发的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高动态高增益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GNSS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天线技术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，TAI系列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无需里程计信号、无需车速脉冲信号、不限制安装方向情况下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，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可以实现实时高精度的三维定位、三维测速、三维测姿，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差分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定位解算加DR组合导航定位技术，可以在城市商业区、丛林、高架道路下、隧道、地下停车场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、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机场等卫星信号较弱或没有卫星信号区域有效定位，可为车载用户提供很高的定位精度和可用度。</w:t>
            </w:r>
          </w:p>
        </w:tc>
      </w:tr>
    </w:tbl>
    <w:tbl>
      <w:tblPr>
        <w:tblStyle w:val="33"/>
        <w:tblpPr w:leftFromText="180" w:rightFromText="180" w:vertAnchor="page" w:horzAnchor="page" w:tblpX="1225" w:tblpY="8422"/>
        <w:tblW w:w="10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8"/>
        <w:gridCol w:w="6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5" w:hRule="atLeast"/>
        </w:trPr>
        <w:tc>
          <w:tcPr>
            <w:tcW w:w="3518" w:type="dxa"/>
          </w:tcPr>
          <w:p>
            <w:pPr>
              <w:pStyle w:val="4"/>
              <w:numPr>
                <w:ilvl w:val="0"/>
                <w:numId w:val="0"/>
              </w:numPr>
              <w:pBdr>
                <w:bottom w:val="single" w:color="auto" w:sz="4" w:space="1"/>
              </w:pBdr>
              <w:spacing w:line="46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功能特色</w:t>
            </w:r>
          </w:p>
          <w:p>
            <w:pPr>
              <w:pStyle w:val="3"/>
              <w:numPr>
                <w:ilvl w:val="0"/>
                <w:numId w:val="2"/>
              </w:numPr>
              <w:spacing w:line="460" w:lineRule="exact"/>
              <w:ind w:left="0" w:firstLine="0" w:firstLineChars="0"/>
              <w:rPr>
                <w:rFonts w:ascii="黑体" w:hAnsi="黑体" w:eastAsia="黑体" w:cs="Times New Roman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多系统</w:t>
            </w:r>
            <w:r>
              <w:rPr>
                <w:rFonts w:ascii="黑体" w:hAnsi="黑体" w:eastAsia="黑体"/>
                <w:sz w:val="26"/>
                <w:szCs w:val="26"/>
              </w:rPr>
              <w:t>卫星</w:t>
            </w:r>
            <w:r>
              <w:rPr>
                <w:rFonts w:hint="eastAsia" w:ascii="黑体" w:hAnsi="黑体" w:eastAsia="黑体"/>
                <w:sz w:val="26"/>
                <w:szCs w:val="26"/>
              </w:rPr>
              <w:t>定位</w:t>
            </w:r>
          </w:p>
          <w:p>
            <w:pPr>
              <w:pStyle w:val="3"/>
              <w:numPr>
                <w:ilvl w:val="0"/>
                <w:numId w:val="2"/>
              </w:numPr>
              <w:spacing w:line="460" w:lineRule="exact"/>
              <w:ind w:left="0" w:firstLine="0" w:firstLineChars="0"/>
              <w:rPr>
                <w:rFonts w:ascii="黑体" w:hAnsi="黑体" w:eastAsia="黑体" w:cs="Times New Roman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厘米级定位精度</w:t>
            </w:r>
          </w:p>
          <w:p>
            <w:pPr>
              <w:pStyle w:val="3"/>
              <w:numPr>
                <w:ilvl w:val="0"/>
                <w:numId w:val="2"/>
              </w:numPr>
              <w:spacing w:line="460" w:lineRule="exact"/>
              <w:ind w:left="0" w:firstLine="0" w:firstLineChars="0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数据通信</w:t>
            </w:r>
          </w:p>
          <w:p>
            <w:pPr>
              <w:pStyle w:val="3"/>
              <w:numPr>
                <w:ilvl w:val="0"/>
                <w:numId w:val="2"/>
              </w:numPr>
              <w:spacing w:line="460" w:lineRule="exact"/>
              <w:ind w:left="0" w:firstLine="0" w:firstLineChars="0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高性能惯导</w:t>
            </w:r>
          </w:p>
          <w:p>
            <w:pPr>
              <w:pStyle w:val="3"/>
              <w:numPr>
                <w:ilvl w:val="0"/>
                <w:numId w:val="2"/>
              </w:numPr>
              <w:spacing w:line="460" w:lineRule="exact"/>
              <w:ind w:left="0" w:firstLine="0" w:firstLineChars="0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ascii="黑体" w:hAnsi="黑体" w:eastAsia="黑体"/>
                <w:sz w:val="26"/>
                <w:szCs w:val="26"/>
              </w:rPr>
              <w:t>快速在线标定</w:t>
            </w:r>
            <w:r>
              <w:rPr>
                <w:rFonts w:hint="eastAsia" w:ascii="黑体" w:hAnsi="黑体" w:eastAsia="黑体"/>
                <w:sz w:val="26"/>
                <w:szCs w:val="26"/>
              </w:rPr>
              <w:t xml:space="preserve"> </w:t>
            </w:r>
          </w:p>
          <w:p>
            <w:pPr>
              <w:pStyle w:val="3"/>
              <w:numPr>
                <w:ilvl w:val="0"/>
                <w:numId w:val="2"/>
              </w:numPr>
              <w:spacing w:line="460" w:lineRule="exact"/>
              <w:ind w:left="0" w:firstLine="0" w:firstLineChars="0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安装适应强</w:t>
            </w:r>
          </w:p>
          <w:p>
            <w:pPr>
              <w:pStyle w:val="3"/>
              <w:numPr>
                <w:ilvl w:val="0"/>
                <w:numId w:val="2"/>
              </w:numPr>
              <w:spacing w:line="460" w:lineRule="exact"/>
              <w:ind w:left="0" w:firstLine="0" w:firstLineChars="0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以太网通信</w:t>
            </w:r>
          </w:p>
          <w:p>
            <w:pPr>
              <w:pStyle w:val="3"/>
              <w:numPr>
                <w:ilvl w:val="0"/>
                <w:numId w:val="2"/>
              </w:numPr>
              <w:spacing w:line="460" w:lineRule="exact"/>
              <w:ind w:left="0" w:firstLine="0" w:firstLineChars="0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防水、防雾、防腐蚀，适应复杂恶劣的环境</w:t>
            </w:r>
          </w:p>
        </w:tc>
        <w:tc>
          <w:tcPr>
            <w:tcW w:w="6830" w:type="dxa"/>
          </w:tcPr>
          <w:p>
            <w:pPr>
              <w:pBdr>
                <w:bottom w:val="single" w:color="auto" w:sz="4" w:space="1"/>
              </w:pBdr>
              <w:spacing w:line="460" w:lineRule="exact"/>
              <w:ind w:left="42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4"/>
              </w:rPr>
              <w:t>多系统卫星定位</w:t>
            </w:r>
          </w:p>
          <w:p>
            <w:pPr>
              <w:pStyle w:val="17"/>
              <w:adjustRightInd/>
              <w:spacing w:before="0" w:beforeAutospacing="0" w:after="0" w:afterAutospacing="0" w:line="360" w:lineRule="auto"/>
              <w:ind w:left="420" w:leftChars="200" w:firstLine="0" w:firstLineChars="0"/>
              <w:jc w:val="left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HG-PT-TAI340</w:t>
            </w:r>
            <w:r>
              <w:rPr>
                <w:rFonts w:hint="eastAsia" w:ascii="黑体" w:hAnsi="黑体" w:eastAsia="黑体"/>
              </w:rPr>
              <w:t>采用BDS/GPS/GLONASS多系统RTK</w:t>
            </w:r>
            <w:r>
              <w:rPr>
                <w:rFonts w:ascii="黑体" w:hAnsi="黑体" w:eastAsia="黑体"/>
              </w:rPr>
              <w:t>卫星智能融合定位方案，</w:t>
            </w:r>
            <w:r>
              <w:rPr>
                <w:rFonts w:hint="eastAsia" w:ascii="黑体" w:hAnsi="黑体" w:eastAsia="黑体"/>
              </w:rPr>
              <w:t>并且</w:t>
            </w:r>
            <w:r>
              <w:rPr>
                <w:rFonts w:ascii="黑体" w:hAnsi="黑体" w:eastAsia="黑体"/>
              </w:rPr>
              <w:t>支持DGPS卫星差分方案</w:t>
            </w:r>
            <w:r>
              <w:rPr>
                <w:rFonts w:hint="eastAsia" w:ascii="黑体" w:hAnsi="黑体" w:eastAsia="黑体"/>
              </w:rPr>
              <w:t>，且内置了4G、GNSS全频段天线，将高精度天线、高精度板卡、通信DTU、以太网、串口通信合为一体，极大方便了设备安装</w:t>
            </w:r>
            <w:r>
              <w:rPr>
                <w:rFonts w:ascii="黑体" w:hAnsi="黑体" w:eastAsia="黑体"/>
              </w:rPr>
              <w:t>。</w:t>
            </w:r>
          </w:p>
          <w:p>
            <w:pPr>
              <w:pBdr>
                <w:bottom w:val="single" w:color="auto" w:sz="4" w:space="1"/>
              </w:pBdr>
              <w:spacing w:line="460" w:lineRule="exact"/>
              <w:ind w:left="420"/>
              <w:rPr>
                <w:rFonts w:ascii="黑体" w:hAnsi="黑体" w:eastAsia="黑体" w:cs="Times New Roman"/>
                <w:b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4"/>
              </w:rPr>
              <w:t>数据通信</w:t>
            </w:r>
          </w:p>
          <w:p>
            <w:pPr>
              <w:pStyle w:val="17"/>
              <w:adjustRightInd/>
              <w:spacing w:before="0" w:beforeAutospacing="0" w:after="0" w:afterAutospacing="0" w:line="360" w:lineRule="auto"/>
              <w:ind w:left="420" w:leftChars="200" w:firstLine="0" w:firstLineChars="0"/>
              <w:jc w:val="left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支持4G</w:t>
            </w:r>
            <w:r>
              <w:rPr>
                <w:rFonts w:hint="eastAsia" w:ascii="黑体" w:hAnsi="黑体" w:eastAsia="黑体"/>
              </w:rPr>
              <w:t>全网通、</w:t>
            </w:r>
            <w:r>
              <w:rPr>
                <w:rFonts w:ascii="黑体" w:hAnsi="黑体" w:eastAsia="黑体"/>
              </w:rPr>
              <w:t>接入CORS网获取差分数据</w:t>
            </w:r>
            <w:r>
              <w:rPr>
                <w:rFonts w:hint="eastAsia" w:ascii="黑体" w:hAnsi="黑体" w:eastAsia="黑体"/>
              </w:rPr>
              <w:t>及</w:t>
            </w:r>
            <w:r>
              <w:rPr>
                <w:rFonts w:ascii="黑体" w:hAnsi="黑体" w:eastAsia="黑体"/>
              </w:rPr>
              <w:t>数据回传服务器</w:t>
            </w:r>
            <w:r>
              <w:rPr>
                <w:rFonts w:hint="eastAsia" w:ascii="黑体" w:hAnsi="黑体" w:eastAsia="黑体"/>
              </w:rPr>
              <w:t>，保证车载终端与服务器双向通信。</w:t>
            </w:r>
          </w:p>
          <w:p>
            <w:pPr>
              <w:pBdr>
                <w:bottom w:val="single" w:color="auto" w:sz="4" w:space="1"/>
              </w:pBdr>
              <w:spacing w:line="460" w:lineRule="exact"/>
              <w:ind w:left="42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4"/>
              </w:rPr>
              <w:t>高性能惯导</w:t>
            </w:r>
            <w:r>
              <w:rPr>
                <w:rFonts w:ascii="黑体" w:hAnsi="黑体" w:eastAsia="黑体" w:cs="Times New Roman"/>
                <w:b/>
                <w:sz w:val="24"/>
                <w:szCs w:val="24"/>
              </w:rPr>
              <w:tab/>
            </w:r>
          </w:p>
          <w:p>
            <w:pPr>
              <w:pStyle w:val="3"/>
              <w:spacing w:line="460" w:lineRule="exact"/>
              <w:ind w:left="420" w:firstLine="0" w:firstLineChars="0"/>
              <w:rPr>
                <w:rFonts w:ascii="黑体" w:hAnsi="黑体" w:eastAsia="黑体" w:cs="Times New Roman"/>
                <w:sz w:val="26"/>
                <w:szCs w:val="26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HG-PT-TAI340</w:t>
            </w:r>
            <w:r>
              <w:rPr>
                <w:rFonts w:hint="eastAsia" w:ascii="黑体" w:hAnsi="黑体" w:eastAsia="黑体"/>
              </w:rPr>
              <w:t>采用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差分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定位解算加DR组合导航定位技术，可以在城市商业区、丛林、高架道路下、隧道、地下停车场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、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机场等卫星信号较弱或没有卫星信号区域有效定位</w:t>
            </w:r>
            <w:r>
              <w:rPr>
                <w:rFonts w:ascii="黑体" w:hAnsi="黑体" w:eastAsia="黑体"/>
                <w:sz w:val="26"/>
                <w:szCs w:val="26"/>
              </w:rPr>
              <w:t>。</w:t>
            </w:r>
          </w:p>
          <w:p>
            <w:pPr>
              <w:pBdr>
                <w:bottom w:val="single" w:color="auto" w:sz="4" w:space="1"/>
              </w:pBdr>
              <w:spacing w:line="460" w:lineRule="exact"/>
              <w:ind w:left="420"/>
              <w:rPr>
                <w:rFonts w:ascii="黑体" w:hAnsi="黑体" w:eastAsia="黑体" w:cs="Times New Roman"/>
                <w:b/>
                <w:sz w:val="28"/>
                <w:szCs w:val="24"/>
                <w:u w:val="single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4"/>
                <w:u w:val="single"/>
              </w:rPr>
              <w:t xml:space="preserve">快速在线标定 </w:t>
            </w:r>
            <w:r>
              <w:rPr>
                <w:rFonts w:ascii="黑体" w:hAnsi="黑体" w:eastAsia="黑体" w:cs="Times New Roman"/>
                <w:b/>
                <w:sz w:val="28"/>
                <w:szCs w:val="24"/>
                <w:u w:val="single"/>
              </w:rPr>
              <w:t xml:space="preserve">                               </w:t>
            </w:r>
          </w:p>
          <w:p>
            <w:pPr>
              <w:pBdr>
                <w:bottom w:val="single" w:color="auto" w:sz="4" w:space="1"/>
              </w:pBdr>
              <w:spacing w:line="460" w:lineRule="exact"/>
              <w:ind w:left="42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每次上电后借助重力场信息和单维卡尔曼滤波技术估计零位偏置，并利用卫星导航信息加速滤波器收敛。</w:t>
            </w:r>
          </w:p>
          <w:p>
            <w:pPr>
              <w:pBdr>
                <w:bottom w:val="single" w:color="auto" w:sz="4" w:space="1"/>
              </w:pBdr>
              <w:spacing w:line="460" w:lineRule="exact"/>
              <w:ind w:left="42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4"/>
              </w:rPr>
              <w:t>安装适应强</w:t>
            </w:r>
            <w:r>
              <w:rPr>
                <w:rFonts w:ascii="黑体" w:hAnsi="黑体" w:eastAsia="黑体" w:cs="Times New Roman"/>
                <w:b/>
                <w:sz w:val="24"/>
                <w:szCs w:val="24"/>
              </w:rPr>
              <w:tab/>
            </w:r>
          </w:p>
          <w:p>
            <w:pPr>
              <w:pStyle w:val="3"/>
              <w:spacing w:line="460" w:lineRule="exact"/>
              <w:ind w:left="420" w:firstLine="0" w:firstLineChars="0"/>
              <w:rPr>
                <w:rFonts w:ascii="黑体" w:hAnsi="黑体" w:eastAsia="黑体"/>
                <w:spacing w:val="-4"/>
                <w:sz w:val="26"/>
                <w:szCs w:val="26"/>
              </w:rPr>
            </w:pPr>
            <w:r>
              <w:rPr>
                <w:rFonts w:ascii="黑体" w:hAnsi="黑体" w:eastAsia="黑体"/>
                <w:sz w:val="26"/>
                <w:szCs w:val="26"/>
              </w:rPr>
              <w:t>对模块的安装角度无特别要求，</w:t>
            </w:r>
            <w:r>
              <w:rPr>
                <w:rFonts w:hint="eastAsia" w:ascii="黑体" w:hAnsi="黑体" w:eastAsia="黑体"/>
                <w:sz w:val="26"/>
                <w:szCs w:val="26"/>
              </w:rPr>
              <w:t>车体固连并</w:t>
            </w:r>
            <w:r>
              <w:rPr>
                <w:rFonts w:ascii="黑体" w:hAnsi="黑体" w:eastAsia="黑体"/>
                <w:sz w:val="26"/>
                <w:szCs w:val="26"/>
              </w:rPr>
              <w:t>保持水</w:t>
            </w:r>
            <w:r>
              <w:rPr>
                <w:rFonts w:hint="eastAsia" w:ascii="黑体" w:hAnsi="黑体" w:eastAsia="黑体"/>
                <w:sz w:val="26"/>
                <w:szCs w:val="26"/>
              </w:rPr>
              <w:t>平</w:t>
            </w:r>
            <w:r>
              <w:rPr>
                <w:rFonts w:ascii="黑体" w:hAnsi="黑体" w:eastAsia="黑体"/>
                <w:sz w:val="26"/>
                <w:szCs w:val="26"/>
              </w:rPr>
              <w:t>即可达到比较理想定位效果。</w:t>
            </w:r>
            <w:r>
              <w:rPr>
                <w:rFonts w:ascii="黑体" w:hAnsi="黑体" w:eastAsia="黑体"/>
                <w:spacing w:val="-4"/>
                <w:sz w:val="26"/>
                <w:szCs w:val="26"/>
              </w:rPr>
              <w:t>自适应算法可自动识别并滤波估计安装误差角度。</w:t>
            </w:r>
          </w:p>
          <w:p>
            <w:pPr>
              <w:pBdr>
                <w:bottom w:val="single" w:color="auto" w:sz="4" w:space="1"/>
              </w:pBdr>
              <w:spacing w:line="460" w:lineRule="exact"/>
              <w:ind w:left="420"/>
              <w:rPr>
                <w:rFonts w:ascii="黑体" w:hAnsi="黑体" w:eastAsia="黑体" w:cs="Times New Roman"/>
                <w:b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4"/>
              </w:rPr>
              <w:t>以太网通信</w:t>
            </w:r>
          </w:p>
          <w:p>
            <w:pPr>
              <w:pStyle w:val="3"/>
              <w:spacing w:line="460" w:lineRule="exact"/>
              <w:ind w:left="420" w:firstLine="0" w:firstLineChars="0"/>
              <w:rPr>
                <w:rFonts w:ascii="黑体" w:hAnsi="黑体" w:eastAsia="黑体"/>
                <w:sz w:val="26"/>
                <w:szCs w:val="26"/>
              </w:rPr>
            </w:pPr>
            <w:r>
              <w:rPr>
                <w:rFonts w:hint="eastAsia" w:ascii="黑体" w:hAnsi="黑体" w:eastAsia="黑体"/>
                <w:sz w:val="26"/>
                <w:szCs w:val="26"/>
              </w:rPr>
              <w:t>支持以太网通信，可以接入局域网、CORS往获取差分数据及数据回传服务器，保持车载终端与服务器双向通信，并且支持局域网网页的形式对设备进行配置及状态查询。</w:t>
            </w:r>
          </w:p>
          <w:p>
            <w:pPr>
              <w:pStyle w:val="3"/>
              <w:spacing w:line="460" w:lineRule="exact"/>
              <w:ind w:left="420" w:firstLine="0" w:firstLineChars="0"/>
              <w:rPr>
                <w:rFonts w:ascii="黑体" w:hAnsi="黑体" w:eastAsia="黑体"/>
                <w:spacing w:val="-4"/>
                <w:sz w:val="26"/>
                <w:szCs w:val="26"/>
              </w:rPr>
            </w:pPr>
          </w:p>
        </w:tc>
      </w:tr>
    </w:tbl>
    <w:tbl>
      <w:tblPr>
        <w:tblStyle w:val="19"/>
        <w:tblW w:w="82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563"/>
        <w:gridCol w:w="2108"/>
        <w:gridCol w:w="2129"/>
        <w:gridCol w:w="2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21" w:type="dxa"/>
            <w:gridSpan w:val="5"/>
            <w:shd w:val="clear" w:color="auto" w:fill="4472C4" w:themeFill="accent1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性能指标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37" w:type="dxa"/>
            <w:vMerge w:val="restart"/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</w:rPr>
              <w:t>信号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GPS</w:t>
            </w: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L1 C/A </w:t>
            </w: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L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2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信号捕获时间</w:t>
            </w:r>
          </w:p>
        </w:tc>
        <w:tc>
          <w:tcPr>
            <w:tcW w:w="2684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冷启动时间</w:t>
            </w:r>
            <w:r>
              <w:rPr>
                <w:rFonts w:hint="eastAsia" w:ascii="黑体" w:hAnsi="黑体" w:eastAsia="黑体" w:cs="Times New Roman"/>
                <w:szCs w:val="21"/>
              </w:rPr>
              <w:t>：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eastAsia="宋体" w:cs="Times New Roman"/>
                <w:color w:val="000000"/>
                <w:kern w:val="0"/>
                <w:szCs w:val="21"/>
              </w:rPr>
              <w:t>35s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37" w:type="dxa"/>
            <w:vMerge w:val="continue"/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szCs w:val="21"/>
              </w:rPr>
            </w:pPr>
          </w:p>
        </w:tc>
        <w:tc>
          <w:tcPr>
            <w:tcW w:w="2671" w:type="dxa"/>
            <w:gridSpan w:val="2"/>
            <w:tcBorders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GLONASS</w:t>
            </w: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L1 </w:t>
            </w: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L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2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2684" w:type="dxa"/>
          </w:tcPr>
          <w:p>
            <w:pPr>
              <w:spacing w:line="360" w:lineRule="auto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热</w:t>
            </w:r>
            <w:r>
              <w:rPr>
                <w:rFonts w:ascii="黑体" w:hAnsi="黑体" w:eastAsia="黑体" w:cs="Times New Roman"/>
                <w:szCs w:val="21"/>
              </w:rPr>
              <w:t>启动时间</w:t>
            </w:r>
            <w:r>
              <w:rPr>
                <w:rFonts w:hint="eastAsia" w:ascii="黑体" w:hAnsi="黑体" w:eastAsia="黑体" w:cs="Times New Roman"/>
                <w:szCs w:val="21"/>
              </w:rPr>
              <w:t>：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≤1</w:t>
            </w:r>
            <w:r>
              <w:rPr>
                <w:rFonts w:eastAsia="宋体" w:cs="Times New Roman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3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szCs w:val="21"/>
              </w:rPr>
            </w:pPr>
          </w:p>
        </w:tc>
        <w:tc>
          <w:tcPr>
            <w:tcW w:w="2671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BDS</w:t>
            </w: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B1</w:t>
            </w: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IB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IB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I</w:t>
            </w:r>
          </w:p>
          <w:p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（支持B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b）</w:t>
            </w:r>
          </w:p>
          <w:p>
            <w:pPr>
              <w:spacing w:line="360" w:lineRule="auto"/>
              <w:rPr>
                <w:rFonts w:ascii="黑体" w:hAnsi="黑体"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color w:val="000000"/>
                <w:kern w:val="0"/>
                <w:sz w:val="18"/>
                <w:szCs w:val="18"/>
              </w:rPr>
              <w:t>QZSS</w:t>
            </w:r>
            <w:r>
              <w:rPr>
                <w:rFonts w:hint="eastAsia" w:eastAsia="宋体" w:cs="Times New Roman"/>
                <w:color w:val="000000"/>
                <w:kern w:val="0"/>
                <w:sz w:val="18"/>
                <w:szCs w:val="18"/>
              </w:rPr>
              <w:t>、SBAS：L1</w:t>
            </w:r>
          </w:p>
        </w:tc>
        <w:tc>
          <w:tcPr>
            <w:tcW w:w="212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2684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重捕获时间</w:t>
            </w:r>
            <w:r>
              <w:rPr>
                <w:rFonts w:hint="eastAsia" w:ascii="黑体" w:hAnsi="黑体" w:eastAsia="黑体" w:cs="Times New Roman"/>
                <w:szCs w:val="21"/>
              </w:rPr>
              <w:t>：</w:t>
            </w: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eastAsia="宋体" w:cs="Times New Roman"/>
                <w:color w:val="000000"/>
                <w:kern w:val="0"/>
                <w:szCs w:val="21"/>
              </w:rPr>
              <w:t>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Merge w:val="restart"/>
            <w:vAlign w:val="center"/>
          </w:tcPr>
          <w:p>
            <w:pPr>
              <w:spacing w:line="360" w:lineRule="auto"/>
              <w:rPr>
                <w:rFonts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Cs w:val="21"/>
              </w:rPr>
              <w:t>定位精度</w:t>
            </w:r>
          </w:p>
        </w:tc>
        <w:tc>
          <w:tcPr>
            <w:tcW w:w="267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color w:val="000000"/>
                <w:kern w:val="0"/>
                <w:szCs w:val="21"/>
              </w:rPr>
              <w:t>SPP：</w:t>
            </w:r>
            <w:r>
              <w:rPr>
                <w:rFonts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eastAsia="宋体" w:cs="Helvetica"/>
                <w:color w:val="000000"/>
                <w:kern w:val="0"/>
                <w:szCs w:val="21"/>
              </w:rPr>
              <w:t>m</w:t>
            </w:r>
          </w:p>
          <w:p>
            <w:pPr>
              <w:spacing w:line="360" w:lineRule="auto"/>
              <w:rPr>
                <w:rFonts w:eastAsia="宋体" w:cs="Times New Roman"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Cs w:val="21"/>
              </w:rPr>
              <w:t>DG</w:t>
            </w:r>
            <w:r>
              <w:rPr>
                <w:rFonts w:hint="eastAsia" w:eastAsia="宋体" w:cs="Times New Roman"/>
                <w:color w:val="000000"/>
                <w:kern w:val="0"/>
                <w:szCs w:val="21"/>
              </w:rPr>
              <w:t>NSS：</w:t>
            </w:r>
            <w:r>
              <w:rPr>
                <w:rFonts w:eastAsia="宋体" w:cs="Times New Roman"/>
                <w:color w:val="000000"/>
                <w:kern w:val="0"/>
                <w:szCs w:val="21"/>
              </w:rPr>
              <w:t>0.5m</w:t>
            </w:r>
          </w:p>
          <w:p>
            <w:pPr>
              <w:spacing w:line="360" w:lineRule="auto"/>
              <w:rPr>
                <w:rFonts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color w:val="000000"/>
                <w:kern w:val="0"/>
                <w:szCs w:val="21"/>
              </w:rPr>
              <w:t>RTK：</w:t>
            </w:r>
            <w:r>
              <w:rPr>
                <w:rFonts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eastAsia="宋体" w:cs="Times New Roman"/>
                <w:color w:val="000000"/>
                <w:kern w:val="0"/>
                <w:szCs w:val="21"/>
              </w:rPr>
              <w:t>CM+</w:t>
            </w:r>
            <w:r>
              <w:rPr>
                <w:rFonts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eastAsia="宋体" w:cs="Times New Roman"/>
                <w:color w:val="000000"/>
                <w:kern w:val="0"/>
                <w:szCs w:val="21"/>
              </w:rPr>
              <w:t>PPM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捕</w:t>
            </w:r>
            <w:r>
              <w:rPr>
                <w:rFonts w:hint="eastAsia" w:ascii="黑体" w:hAnsi="黑体" w:eastAsia="黑体" w:cs="Times New Roman"/>
                <w:b/>
                <w:bCs/>
                <w:szCs w:val="21"/>
              </w:rPr>
              <w:t>获灵敏度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Cs w:val="21"/>
              </w:rPr>
              <w:t>-141dBm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Merge w:val="continue"/>
            <w:vAlign w:val="center"/>
          </w:tcPr>
          <w:p>
            <w:pPr>
              <w:spacing w:line="360" w:lineRule="auto"/>
              <w:rPr>
                <w:rFonts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7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spacing w:line="360" w:lineRule="auto"/>
              <w:rPr>
                <w:rFonts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跟踪灵敏度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Cs w:val="21"/>
              </w:rPr>
              <w:t>-160dBm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7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bCs/>
                <w:szCs w:val="21"/>
              </w:rPr>
            </w:pPr>
            <w:r>
              <w:rPr>
                <w:rFonts w:ascii="黑体" w:hAnsi="黑体" w:eastAsia="黑体" w:cs="Helvetica"/>
                <w:b/>
                <w:bCs/>
                <w:color w:val="000000"/>
                <w:kern w:val="0"/>
                <w:szCs w:val="21"/>
              </w:rPr>
              <w:t>数据更新率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eastAsia="宋体" w:cs="Times New Roman"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Cs w:val="21"/>
              </w:rPr>
              <w:t>1/5/10Hz(</w:t>
            </w:r>
            <w:r>
              <w:rPr>
                <w:rFonts w:hint="eastAsia" w:eastAsia="宋体" w:cs="Times New Roman"/>
                <w:color w:val="000000"/>
                <w:kern w:val="0"/>
                <w:szCs w:val="21"/>
              </w:rPr>
              <w:t>默认</w:t>
            </w:r>
            <w:r>
              <w:rPr>
                <w:rFonts w:eastAsia="宋体" w:cs="Times New Roman"/>
                <w:color w:val="000000"/>
                <w:kern w:val="0"/>
                <w:szCs w:val="21"/>
              </w:rPr>
              <w:t>1Hz)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Cs w:val="21"/>
              </w:rPr>
              <w:t>通讯接口</w:t>
            </w:r>
          </w:p>
        </w:tc>
        <w:tc>
          <w:tcPr>
            <w:tcW w:w="2671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宋体" w:cs="Helvetica"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Cs w:val="21"/>
              </w:rPr>
              <w:t>TCP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/IP、</w:t>
            </w:r>
            <w:r>
              <w:rPr>
                <w:rFonts w:eastAsia="宋体" w:cs="Helvetica"/>
                <w:color w:val="000000"/>
                <w:kern w:val="0"/>
                <w:szCs w:val="21"/>
              </w:rPr>
              <w:t>1×RS232串口</w:t>
            </w:r>
          </w:p>
          <w:p>
            <w:pPr>
              <w:spacing w:line="360" w:lineRule="auto"/>
              <w:rPr>
                <w:rFonts w:eastAsia="宋体" w:cs="Times New Roman"/>
                <w:color w:val="000000"/>
                <w:kern w:val="0"/>
                <w:szCs w:val="21"/>
              </w:rPr>
            </w:pPr>
            <w:r>
              <w:rPr>
                <w:rFonts w:eastAsia="宋体" w:cs="Helvetica"/>
                <w:color w:val="000000"/>
                <w:kern w:val="0"/>
                <w:szCs w:val="21"/>
              </w:rPr>
              <w:t>1</w:t>
            </w:r>
            <w:r>
              <w:rPr>
                <w:rFonts w:hint="eastAsia" w:eastAsia="宋体" w:cs="Helvetica"/>
                <w:color w:val="000000"/>
                <w:kern w:val="0"/>
                <w:szCs w:val="21"/>
              </w:rPr>
              <w:t>xRJ</w:t>
            </w:r>
            <w:r>
              <w:rPr>
                <w:rFonts w:eastAsia="宋体" w:cs="Helvetic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Helvetica"/>
                <w:b/>
                <w:bCs/>
                <w:color w:val="000000"/>
                <w:kern w:val="0"/>
                <w:szCs w:val="21"/>
              </w:rPr>
              <w:t>速度精度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eastAsia="宋体" w:cs="Times New Roman"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Cs w:val="21"/>
              </w:rPr>
              <w:t>0.03m/s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Cs w:val="21"/>
              </w:rPr>
              <w:t>D</w:t>
            </w:r>
            <w:r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  <w:t>R</w:t>
            </w:r>
            <w:r>
              <w:rPr>
                <w:rFonts w:ascii="黑体" w:hAnsi="黑体" w:eastAsia="黑体" w:cs="Times New Roman"/>
                <w:szCs w:val="21"/>
              </w:rPr>
              <w:t>组合导航</w:t>
            </w:r>
          </w:p>
        </w:tc>
        <w:tc>
          <w:tcPr>
            <w:tcW w:w="4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Helvetica"/>
                <w:b/>
                <w:bCs/>
                <w:color w:val="000000"/>
                <w:kern w:val="0"/>
                <w:szCs w:val="21"/>
              </w:rPr>
              <w:t>≤</w:t>
            </w:r>
            <w:r>
              <w:rPr>
                <w:rFonts w:ascii="黑体" w:hAnsi="黑体" w:eastAsia="黑体" w:cs="Helvetica"/>
                <w:b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黑体" w:hAnsi="黑体" w:eastAsia="黑体" w:cs="Helvetica"/>
                <w:b/>
                <w:bCs/>
                <w:color w:val="000000"/>
                <w:kern w:val="0"/>
                <w:szCs w:val="21"/>
              </w:rPr>
              <w:t>%×行驶距离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21" w:type="dxa"/>
            <w:gridSpan w:val="5"/>
            <w:shd w:val="clear" w:color="auto" w:fill="4472C4" w:themeFill="accent1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数据协议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40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bCs/>
                <w:szCs w:val="21"/>
              </w:rPr>
            </w:pPr>
            <w:r>
              <w:rPr>
                <w:rFonts w:hint="eastAsia" w:eastAsia="宋体" w:cs="Helvetica"/>
                <w:b/>
                <w:bCs/>
                <w:color w:val="000000"/>
                <w:kern w:val="0"/>
                <w:szCs w:val="21"/>
              </w:rPr>
              <w:t>输出</w:t>
            </w:r>
            <w:r>
              <w:rPr>
                <w:rFonts w:eastAsia="宋体" w:cs="Helvetica"/>
                <w:b/>
                <w:bCs/>
                <w:color w:val="000000"/>
                <w:kern w:val="0"/>
                <w:szCs w:val="21"/>
              </w:rPr>
              <w:t>NMEA</w:t>
            </w:r>
          </w:p>
        </w:tc>
        <w:tc>
          <w:tcPr>
            <w:tcW w:w="481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Cs w:val="21"/>
              </w:rPr>
              <w:t>NMEA-0183</w:t>
            </w:r>
            <w:r>
              <w:rPr>
                <w:rFonts w:hint="eastAsia" w:eastAsia="宋体" w:cs="Times New Roman"/>
                <w:color w:val="000000"/>
                <w:kern w:val="0"/>
                <w:szCs w:val="21"/>
              </w:rPr>
              <w:t>、JT/</w:t>
            </w:r>
            <w:r>
              <w:rPr>
                <w:rFonts w:eastAsia="宋体" w:cs="Times New Roman"/>
                <w:color w:val="000000"/>
                <w:kern w:val="0"/>
                <w:szCs w:val="21"/>
              </w:rPr>
              <w:t>T808</w:t>
            </w:r>
            <w:r>
              <w:rPr>
                <w:rFonts w:hint="eastAsia" w:eastAsia="宋体" w:cs="Times New Roman"/>
                <w:color w:val="000000"/>
                <w:kern w:val="0"/>
                <w:szCs w:val="21"/>
              </w:rPr>
              <w:t>、自定义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40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bCs/>
                <w:szCs w:val="21"/>
              </w:rPr>
            </w:pPr>
            <w:r>
              <w:rPr>
                <w:rFonts w:hint="eastAsia" w:eastAsia="宋体" w:cs="Helvetica"/>
                <w:b/>
                <w:bCs/>
                <w:color w:val="000000"/>
                <w:kern w:val="0"/>
                <w:szCs w:val="21"/>
              </w:rPr>
              <w:t>输入差分</w:t>
            </w:r>
            <w:r>
              <w:rPr>
                <w:rFonts w:eastAsia="宋体" w:cs="Helvetica"/>
                <w:b/>
                <w:bCs/>
                <w:color w:val="000000"/>
                <w:kern w:val="0"/>
                <w:szCs w:val="21"/>
              </w:rPr>
              <w:t>格式</w:t>
            </w:r>
          </w:p>
        </w:tc>
        <w:tc>
          <w:tcPr>
            <w:tcW w:w="4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Cs w:val="21"/>
              </w:rPr>
              <w:t>RTCM 3.</w:t>
            </w:r>
            <w:r>
              <w:rPr>
                <w:rFonts w:hint="eastAsia" w:eastAsia="宋体" w:cs="Times New Roman"/>
                <w:color w:val="000000"/>
                <w:kern w:val="0"/>
                <w:szCs w:val="21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40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bCs/>
                <w:szCs w:val="21"/>
              </w:rPr>
            </w:pPr>
            <w:r>
              <w:rPr>
                <w:rFonts w:hint="eastAsia" w:eastAsia="宋体" w:cs="Helvetica"/>
                <w:b/>
                <w:bCs/>
                <w:color w:val="000000"/>
                <w:kern w:val="0"/>
                <w:szCs w:val="21"/>
              </w:rPr>
              <w:t>其它</w:t>
            </w:r>
          </w:p>
        </w:tc>
        <w:tc>
          <w:tcPr>
            <w:tcW w:w="481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eastAsia="宋体" w:cs="Helvetica"/>
                <w:color w:val="000000"/>
                <w:kern w:val="0"/>
                <w:szCs w:val="21"/>
              </w:rPr>
              <w:t>定制协议输出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8221" w:type="dxa"/>
            <w:gridSpan w:val="5"/>
            <w:tcBorders>
              <w:top w:val="single" w:color="auto" w:sz="4" w:space="0"/>
            </w:tcBorders>
            <w:shd w:val="clear" w:color="auto" w:fill="4472C4" w:themeFill="accent1"/>
            <w:vAlign w:val="center"/>
          </w:tcPr>
          <w:p>
            <w:pPr>
              <w:spacing w:line="360" w:lineRule="auto"/>
              <w:rPr>
                <w:rFonts w:eastAsia="宋体" w:cs="Helvetica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b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IMU性能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40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Helvetica"/>
                <w:b/>
                <w:bCs/>
                <w:color w:val="000000"/>
                <w:kern w:val="0"/>
                <w:szCs w:val="21"/>
              </w:rPr>
              <w:t>陀螺类型</w:t>
            </w:r>
          </w:p>
        </w:tc>
        <w:tc>
          <w:tcPr>
            <w:tcW w:w="4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Helvetica"/>
                <w:color w:val="000000"/>
                <w:kern w:val="0"/>
                <w:szCs w:val="21"/>
              </w:rPr>
            </w:pPr>
            <w:r>
              <w:rPr>
                <w:rFonts w:eastAsia="宋体" w:cs="Helvetica"/>
                <w:color w:val="000000"/>
                <w:kern w:val="0"/>
                <w:szCs w:val="21"/>
              </w:rPr>
              <w:t>MEMS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40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Helvetica"/>
                <w:b/>
                <w:bCs/>
                <w:color w:val="000000"/>
                <w:kern w:val="0"/>
                <w:szCs w:val="21"/>
              </w:rPr>
              <w:t>陀螺量程</w:t>
            </w:r>
          </w:p>
        </w:tc>
        <w:tc>
          <w:tcPr>
            <w:tcW w:w="4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Helvetica"/>
                <w:color w:val="000000"/>
                <w:kern w:val="0"/>
                <w:szCs w:val="21"/>
              </w:rPr>
            </w:pPr>
            <w:r>
              <w:rPr>
                <w:rFonts w:eastAsia="宋体" w:cs="Helvetica"/>
                <w:color w:val="000000"/>
                <w:kern w:val="0"/>
                <w:szCs w:val="21"/>
              </w:rPr>
              <w:t>±250°/s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40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Helvetica"/>
                <w:b/>
                <w:bCs/>
                <w:color w:val="000000"/>
                <w:kern w:val="0"/>
                <w:szCs w:val="21"/>
              </w:rPr>
              <w:t>陀螺零偏稳定性</w:t>
            </w:r>
          </w:p>
        </w:tc>
        <w:tc>
          <w:tcPr>
            <w:tcW w:w="4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Helvetica"/>
                <w:color w:val="000000"/>
                <w:kern w:val="0"/>
                <w:szCs w:val="21"/>
              </w:rPr>
            </w:pPr>
            <w:r>
              <w:rPr>
                <w:rFonts w:hint="eastAsia" w:eastAsia="宋体" w:cs="Helvetica"/>
                <w:color w:val="000000"/>
                <w:kern w:val="0"/>
                <w:szCs w:val="21"/>
              </w:rPr>
              <w:t>35</w:t>
            </w:r>
            <w:r>
              <w:rPr>
                <w:rFonts w:eastAsia="宋体" w:cs="Helvetica"/>
                <w:color w:val="000000"/>
                <w:kern w:val="0"/>
                <w:szCs w:val="21"/>
              </w:rPr>
              <w:t>°/h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40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Helvetica"/>
                <w:b/>
                <w:bCs/>
                <w:color w:val="000000"/>
                <w:kern w:val="0"/>
                <w:szCs w:val="21"/>
              </w:rPr>
              <w:t>加速度计量程</w:t>
            </w:r>
          </w:p>
        </w:tc>
        <w:tc>
          <w:tcPr>
            <w:tcW w:w="4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Helvetica"/>
                <w:color w:val="000000"/>
                <w:kern w:val="0"/>
                <w:szCs w:val="21"/>
              </w:rPr>
            </w:pPr>
            <w:r>
              <w:rPr>
                <w:rFonts w:eastAsia="宋体" w:cs="Helvetica"/>
                <w:color w:val="000000"/>
                <w:kern w:val="0"/>
                <w:szCs w:val="21"/>
              </w:rPr>
              <w:t>±</w:t>
            </w:r>
            <w:r>
              <w:rPr>
                <w:rFonts w:hint="eastAsia" w:eastAsia="宋体" w:cs="Helvetica"/>
                <w:color w:val="000000"/>
                <w:kern w:val="0"/>
                <w:szCs w:val="21"/>
              </w:rPr>
              <w:t>4</w:t>
            </w:r>
            <w:r>
              <w:rPr>
                <w:rFonts w:eastAsia="宋体" w:cs="Helvetica"/>
                <w:color w:val="000000"/>
                <w:kern w:val="0"/>
                <w:szCs w:val="21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40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eastAsia="宋体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Helvetica"/>
                <w:b/>
                <w:bCs/>
                <w:color w:val="000000"/>
                <w:kern w:val="0"/>
                <w:szCs w:val="21"/>
              </w:rPr>
              <w:t>加速度计零偏稳定性</w:t>
            </w:r>
          </w:p>
        </w:tc>
        <w:tc>
          <w:tcPr>
            <w:tcW w:w="4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eastAsia="宋体" w:cs="Helvetica"/>
                <w:color w:val="000000"/>
                <w:kern w:val="0"/>
                <w:szCs w:val="21"/>
              </w:rPr>
            </w:pPr>
            <w:r>
              <w:rPr>
                <w:rFonts w:hint="eastAsia" w:eastAsia="宋体" w:cs="Helvetica"/>
                <w:color w:val="000000"/>
                <w:kern w:val="0"/>
                <w:szCs w:val="21"/>
              </w:rPr>
              <w:t>40</w:t>
            </w:r>
            <w:r>
              <w:rPr>
                <w:rFonts w:eastAsia="宋体" w:cs="Helvetica"/>
                <w:color w:val="000000"/>
                <w:kern w:val="0"/>
                <w:szCs w:val="21"/>
              </w:rPr>
              <w:t>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30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Helvetic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Helvetica"/>
                <w:b/>
                <w:bCs/>
                <w:color w:val="000000"/>
                <w:kern w:val="0"/>
                <w:szCs w:val="21"/>
              </w:rPr>
              <w:t>三轴</w:t>
            </w:r>
            <w:r>
              <w:rPr>
                <w:rFonts w:eastAsia="宋体" w:cs="Helvetica"/>
                <w:b/>
                <w:bCs/>
                <w:color w:val="000000"/>
                <w:kern w:val="0"/>
                <w:szCs w:val="21"/>
              </w:rPr>
              <w:t>姿态角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Helvetica"/>
                <w:color w:val="000000"/>
                <w:kern w:val="0"/>
                <w:szCs w:val="21"/>
              </w:rPr>
            </w:pPr>
            <w:r>
              <w:rPr>
                <w:rFonts w:hint="eastAsia" w:eastAsia="宋体" w:cs="Helvetica"/>
                <w:color w:val="000000"/>
                <w:kern w:val="0"/>
                <w:szCs w:val="21"/>
              </w:rPr>
              <w:t>横滚</w:t>
            </w:r>
            <w:r>
              <w:rPr>
                <w:rFonts w:eastAsia="宋体" w:cs="Helvetica"/>
                <w:color w:val="000000"/>
                <w:kern w:val="0"/>
                <w:szCs w:val="21"/>
              </w:rPr>
              <w:t>角</w:t>
            </w:r>
          </w:p>
        </w:tc>
        <w:tc>
          <w:tcPr>
            <w:tcW w:w="4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Helvetica"/>
                <w:color w:val="000000"/>
                <w:kern w:val="0"/>
                <w:szCs w:val="21"/>
              </w:rPr>
            </w:pPr>
            <w:r>
              <w:rPr>
                <w:rFonts w:hint="eastAsia" w:eastAsia="宋体" w:cs="Helvetica"/>
                <w:color w:val="000000"/>
                <w:kern w:val="0"/>
                <w:szCs w:val="21"/>
              </w:rPr>
              <w:t>1</w:t>
            </w:r>
            <w:r>
              <w:rPr>
                <w:rFonts w:eastAsia="宋体" w:cs="Helvetica"/>
                <w:color w:val="000000"/>
                <w:kern w:val="0"/>
                <w:szCs w:val="21"/>
              </w:rPr>
              <w:t>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3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Helvetica"/>
                <w:color w:val="000000"/>
                <w:kern w:val="0"/>
                <w:szCs w:val="21"/>
              </w:rPr>
            </w:pPr>
            <w:r>
              <w:rPr>
                <w:rFonts w:hint="eastAsia" w:eastAsia="宋体" w:cs="Helvetica"/>
                <w:color w:val="000000"/>
                <w:kern w:val="0"/>
                <w:szCs w:val="21"/>
              </w:rPr>
              <w:t>俯仰角</w:t>
            </w:r>
          </w:p>
        </w:tc>
        <w:tc>
          <w:tcPr>
            <w:tcW w:w="4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Helvetica"/>
                <w:color w:val="000000"/>
                <w:kern w:val="0"/>
                <w:szCs w:val="21"/>
              </w:rPr>
            </w:pPr>
            <w:r>
              <w:rPr>
                <w:rFonts w:hint="eastAsia" w:eastAsia="宋体" w:cs="Helvetica"/>
                <w:color w:val="000000"/>
                <w:kern w:val="0"/>
                <w:szCs w:val="21"/>
              </w:rPr>
              <w:t>1</w:t>
            </w:r>
            <w:r>
              <w:rPr>
                <w:rFonts w:eastAsia="宋体" w:cs="Helvetica"/>
                <w:color w:val="000000"/>
                <w:kern w:val="0"/>
                <w:szCs w:val="21"/>
              </w:rPr>
              <w:t>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30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Helvetica"/>
                <w:color w:val="000000"/>
                <w:kern w:val="0"/>
                <w:szCs w:val="21"/>
              </w:rPr>
            </w:pPr>
            <w:r>
              <w:rPr>
                <w:rFonts w:hint="eastAsia" w:eastAsia="宋体" w:cs="Helvetica"/>
                <w:color w:val="000000"/>
                <w:kern w:val="0"/>
                <w:szCs w:val="21"/>
              </w:rPr>
              <w:t>航向角</w:t>
            </w:r>
          </w:p>
        </w:tc>
        <w:tc>
          <w:tcPr>
            <w:tcW w:w="4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Helvetica"/>
                <w:color w:val="000000"/>
                <w:kern w:val="0"/>
                <w:szCs w:val="21"/>
              </w:rPr>
            </w:pPr>
            <w:r>
              <w:rPr>
                <w:rFonts w:eastAsia="宋体" w:cs="Helvetica"/>
                <w:color w:val="000000"/>
                <w:kern w:val="0"/>
                <w:szCs w:val="21"/>
              </w:rPr>
              <w:t>2°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21" w:type="dxa"/>
            <w:gridSpan w:val="5"/>
            <w:tcBorders>
              <w:top w:val="single" w:color="auto" w:sz="4" w:space="0"/>
            </w:tcBorders>
            <w:shd w:val="clear" w:color="auto" w:fill="4472C4" w:themeFill="accent1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b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辅助功能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340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bCs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="宋体" w:cs="Helvetica"/>
                <w:b/>
                <w:bCs/>
                <w:color w:val="000000"/>
                <w:kern w:val="0"/>
                <w:szCs w:val="21"/>
              </w:rPr>
              <w:t>数据储存</w:t>
            </w:r>
          </w:p>
        </w:tc>
        <w:tc>
          <w:tcPr>
            <w:tcW w:w="4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="宋体" w:cs="Helvetica"/>
                <w:color w:val="000000"/>
                <w:kern w:val="0"/>
                <w:szCs w:val="21"/>
              </w:rPr>
              <w:t>自带8</w:t>
            </w:r>
            <w:r>
              <w:rPr>
                <w:rFonts w:eastAsia="宋体" w:cs="Helvetica"/>
                <w:color w:val="000000"/>
                <w:kern w:val="0"/>
                <w:szCs w:val="21"/>
              </w:rPr>
              <w:t>/16</w:t>
            </w:r>
            <w:r>
              <w:rPr>
                <w:rFonts w:hint="eastAsia" w:eastAsia="宋体" w:cs="Helvetica"/>
                <w:color w:val="000000"/>
                <w:kern w:val="0"/>
                <w:szCs w:val="21"/>
              </w:rPr>
              <w:t>G固态存储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21" w:type="dxa"/>
            <w:gridSpan w:val="5"/>
            <w:shd w:val="clear" w:color="auto" w:fill="4472C4" w:themeFill="accent1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电气</w:t>
            </w:r>
            <w:r>
              <w:rPr>
                <w:rFonts w:ascii="黑体" w:hAnsi="黑体" w:eastAsia="黑体" w:cs="Times New Roman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3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</w:rPr>
              <w:t>供电</w:t>
            </w:r>
            <w:r>
              <w:rPr>
                <w:rFonts w:ascii="黑体" w:hAnsi="黑体" w:eastAsia="黑体" w:cs="Times New Roman"/>
                <w:b/>
                <w:szCs w:val="21"/>
              </w:rPr>
              <w:t>电压</w:t>
            </w:r>
          </w:p>
        </w:tc>
        <w:tc>
          <w:tcPr>
            <w:tcW w:w="2671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cs="Times New Roman"/>
                <w:sz w:val="18"/>
                <w:szCs w:val="20"/>
              </w:rPr>
              <w:t>+9V~+36V DC</w:t>
            </w:r>
          </w:p>
        </w:tc>
        <w:tc>
          <w:tcPr>
            <w:tcW w:w="212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尺寸</w:t>
            </w:r>
          </w:p>
        </w:tc>
        <w:tc>
          <w:tcPr>
            <w:tcW w:w="268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宋体" w:cs="Helvetica"/>
                <w:color w:val="000000"/>
                <w:kern w:val="0"/>
                <w:szCs w:val="21"/>
              </w:rPr>
            </w:pPr>
            <w:r>
              <w:rPr>
                <w:rFonts w:hint="eastAsia" w:eastAsia="宋体" w:cs="Helvetica"/>
                <w:color w:val="000000"/>
                <w:kern w:val="0"/>
                <w:szCs w:val="21"/>
              </w:rPr>
              <w:t>φ115*70mm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</w:rPr>
              <w:t>功耗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 w:val="18"/>
                <w:szCs w:val="20"/>
              </w:rPr>
              <w:t>&lt;</w:t>
            </w:r>
            <w:r>
              <w:rPr>
                <w:rFonts w:hint="eastAsia" w:eastAsia="宋体" w:cs="Helvetica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eastAsia="宋体" w:cs="Helvetica"/>
                <w:color w:val="000000"/>
                <w:kern w:val="0"/>
                <w:szCs w:val="21"/>
              </w:rPr>
              <w:t>W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重量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 w:val="18"/>
                <w:szCs w:val="20"/>
              </w:rPr>
              <w:t>&lt;</w:t>
            </w:r>
            <w:r>
              <w:rPr>
                <w:rFonts w:eastAsia="宋体" w:cs="Helvetica"/>
                <w:color w:val="000000"/>
                <w:kern w:val="0"/>
                <w:szCs w:val="21"/>
              </w:rPr>
              <w:t>1kg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工作温度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cs="Times New Roman"/>
                <w:sz w:val="18"/>
                <w:szCs w:val="20"/>
              </w:rPr>
              <w:t>-40°C — +7</w:t>
            </w:r>
            <w:r>
              <w:rPr>
                <w:rFonts w:hint="eastAsia" w:cs="Times New Roman"/>
                <w:sz w:val="18"/>
                <w:szCs w:val="20"/>
              </w:rPr>
              <w:t>5</w:t>
            </w:r>
            <w:r>
              <w:rPr>
                <w:rFonts w:cs="Times New Roman"/>
                <w:sz w:val="18"/>
                <w:szCs w:val="20"/>
              </w:rPr>
              <w:t>°C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</w:rPr>
              <w:t>防尘/防水</w:t>
            </w:r>
          </w:p>
        </w:tc>
        <w:tc>
          <w:tcPr>
            <w:tcW w:w="2684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IP6</w:t>
            </w:r>
            <w:r>
              <w:rPr>
                <w:rFonts w:ascii="黑体" w:hAnsi="黑体" w:eastAsia="黑体" w:cs="Times New Roman"/>
                <w:szCs w:val="21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sz w:val="18"/>
                <w:szCs w:val="20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储存温度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cs="Times New Roman"/>
                <w:sz w:val="18"/>
                <w:szCs w:val="20"/>
              </w:rPr>
              <w:t>-4</w:t>
            </w:r>
            <w:r>
              <w:rPr>
                <w:rFonts w:hint="eastAsia" w:cs="Times New Roman"/>
                <w:sz w:val="18"/>
                <w:szCs w:val="20"/>
              </w:rPr>
              <w:t>0</w:t>
            </w:r>
            <w:r>
              <w:rPr>
                <w:rFonts w:cs="Times New Roman"/>
                <w:sz w:val="18"/>
                <w:szCs w:val="20"/>
              </w:rPr>
              <w:t>°C — +</w:t>
            </w:r>
            <w:r>
              <w:rPr>
                <w:rFonts w:hint="eastAsia" w:cs="Times New Roman"/>
                <w:sz w:val="18"/>
                <w:szCs w:val="20"/>
              </w:rPr>
              <w:t>8</w:t>
            </w:r>
            <w:r>
              <w:rPr>
                <w:rFonts w:cs="Times New Roman"/>
                <w:sz w:val="18"/>
                <w:szCs w:val="20"/>
              </w:rPr>
              <w:t>0°C</w:t>
            </w:r>
          </w:p>
        </w:tc>
        <w:tc>
          <w:tcPr>
            <w:tcW w:w="212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Cs w:val="21"/>
                <w:lang w:val="en-US" w:eastAsia="zh-CN"/>
              </w:rPr>
              <w:t>操作系统</w:t>
            </w:r>
          </w:p>
        </w:tc>
        <w:tc>
          <w:tcPr>
            <w:tcW w:w="2684" w:type="dxa"/>
          </w:tcPr>
          <w:p>
            <w:pPr>
              <w:spacing w:line="360" w:lineRule="auto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  <w:r>
              <w:rPr>
                <w:rFonts w:hint="eastAsia" w:eastAsia="宋体" w:cs="Helvetica"/>
                <w:color w:val="000000"/>
                <w:kern w:val="0"/>
                <w:szCs w:val="21"/>
                <w:lang w:val="en-US" w:eastAsia="zh-CN"/>
              </w:rPr>
              <w:t>Linux</w:t>
            </w:r>
            <w:bookmarkStart w:id="0" w:name="_GoBack"/>
            <w:bookmarkEnd w:id="0"/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ind w:left="2600" w:hanging="2600" w:hangingChars="500"/>
      <w:jc w:val="left"/>
      <w:rPr>
        <w:rFonts w:ascii="宋体" w:hAnsi="宋体" w:eastAsia="宋体" w:cs="Times New Roman"/>
        <w:sz w:val="18"/>
        <w:szCs w:val="18"/>
      </w:rPr>
    </w:pPr>
    <w:r>
      <w:rPr>
        <w:rFonts w:eastAsia="黑体" w:cs="Times New Roman"/>
        <w:sz w:val="52"/>
      </w:rPr>
      <w:drawing>
        <wp:inline distT="0" distB="0" distL="0" distR="0">
          <wp:extent cx="713105" cy="247650"/>
          <wp:effectExtent l="0" t="0" r="0" b="0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415"/>
                  <a:stretch>
                    <a:fillRect/>
                  </a:stretch>
                </pic:blipFill>
                <pic:spPr>
                  <a:xfrm>
                    <a:off x="0" y="0"/>
                    <a:ext cx="739450" cy="2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宋体" w:hAnsi="宋体" w:eastAsia="宋体"/>
        <w:sz w:val="18"/>
        <w:szCs w:val="18"/>
      </w:rPr>
      <w:t>HG-</w:t>
    </w:r>
    <w:r>
      <w:rPr>
        <w:rFonts w:hint="eastAsia" w:ascii="宋体" w:hAnsi="宋体" w:eastAsia="宋体"/>
        <w:sz w:val="18"/>
        <w:szCs w:val="18"/>
      </w:rPr>
      <w:t>FY-TAI3</w:t>
    </w:r>
    <w:r>
      <w:rPr>
        <w:rFonts w:ascii="宋体" w:hAnsi="宋体" w:eastAsia="宋体"/>
        <w:sz w:val="18"/>
        <w:szCs w:val="18"/>
      </w:rPr>
      <w:t>4</w:t>
    </w:r>
    <w:r>
      <w:rPr>
        <w:rFonts w:hint="eastAsia" w:ascii="宋体" w:hAnsi="宋体" w:eastAsia="宋体"/>
        <w:sz w:val="18"/>
        <w:szCs w:val="18"/>
      </w:rPr>
      <w:t>0</w:t>
    </w:r>
    <w:r>
      <w:rPr>
        <w:rFonts w:hint="eastAsia" w:ascii="宋体" w:hAnsi="宋体" w:eastAsia="宋体" w:cs="Times New Roman"/>
        <w:sz w:val="18"/>
        <w:szCs w:val="18"/>
      </w:rPr>
      <w:t>北斗组合导航车载终端</w:t>
    </w:r>
    <w:r>
      <w:rPr>
        <w:rFonts w:ascii="宋体" w:hAnsi="宋体" w:eastAsia="宋体"/>
        <w:sz w:val="18"/>
        <w:szCs w:val="18"/>
      </w:rPr>
      <w:t>产品规格书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8E55EE"/>
    <w:multiLevelType w:val="multilevel"/>
    <w:tmpl w:val="648E55EE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64F72D4B"/>
    <w:multiLevelType w:val="multilevel"/>
    <w:tmpl w:val="64F72D4B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sz w:val="32"/>
        <w:szCs w:val="32"/>
      </w:r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  <w:rPr>
        <w:sz w:val="24"/>
        <w:szCs w:val="24"/>
      </w:r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02"/>
    <w:rsid w:val="000152DB"/>
    <w:rsid w:val="00077728"/>
    <w:rsid w:val="000B1113"/>
    <w:rsid w:val="000B486B"/>
    <w:rsid w:val="000E21C1"/>
    <w:rsid w:val="00132560"/>
    <w:rsid w:val="00153099"/>
    <w:rsid w:val="00166698"/>
    <w:rsid w:val="00195944"/>
    <w:rsid w:val="001A275D"/>
    <w:rsid w:val="001F43F1"/>
    <w:rsid w:val="00235F09"/>
    <w:rsid w:val="002819FE"/>
    <w:rsid w:val="002947F7"/>
    <w:rsid w:val="002A3239"/>
    <w:rsid w:val="003155DD"/>
    <w:rsid w:val="00334D24"/>
    <w:rsid w:val="00356F56"/>
    <w:rsid w:val="003C2D74"/>
    <w:rsid w:val="003F7BA1"/>
    <w:rsid w:val="00417180"/>
    <w:rsid w:val="00417AD2"/>
    <w:rsid w:val="00467097"/>
    <w:rsid w:val="00471B94"/>
    <w:rsid w:val="004927B4"/>
    <w:rsid w:val="004C7C6B"/>
    <w:rsid w:val="005149C3"/>
    <w:rsid w:val="006178BC"/>
    <w:rsid w:val="00633067"/>
    <w:rsid w:val="00663E87"/>
    <w:rsid w:val="006741E7"/>
    <w:rsid w:val="006862F0"/>
    <w:rsid w:val="006C2E6B"/>
    <w:rsid w:val="006E1AFF"/>
    <w:rsid w:val="007262F0"/>
    <w:rsid w:val="00801F1A"/>
    <w:rsid w:val="0080383C"/>
    <w:rsid w:val="008109FE"/>
    <w:rsid w:val="0081192C"/>
    <w:rsid w:val="00864F6C"/>
    <w:rsid w:val="00883FBD"/>
    <w:rsid w:val="00937525"/>
    <w:rsid w:val="00956BF7"/>
    <w:rsid w:val="0097171F"/>
    <w:rsid w:val="00B0791A"/>
    <w:rsid w:val="00B207DE"/>
    <w:rsid w:val="00B373E1"/>
    <w:rsid w:val="00B44094"/>
    <w:rsid w:val="00B634B1"/>
    <w:rsid w:val="00B65B49"/>
    <w:rsid w:val="00B67295"/>
    <w:rsid w:val="00BA6054"/>
    <w:rsid w:val="00BC4FE7"/>
    <w:rsid w:val="00BE61B8"/>
    <w:rsid w:val="00C04E75"/>
    <w:rsid w:val="00C27214"/>
    <w:rsid w:val="00CA6CF8"/>
    <w:rsid w:val="00CF6616"/>
    <w:rsid w:val="00DA7402"/>
    <w:rsid w:val="00E21046"/>
    <w:rsid w:val="00E231CB"/>
    <w:rsid w:val="00E26CBB"/>
    <w:rsid w:val="00E34396"/>
    <w:rsid w:val="00E63A49"/>
    <w:rsid w:val="00E65D22"/>
    <w:rsid w:val="00F30AD2"/>
    <w:rsid w:val="00F430C1"/>
    <w:rsid w:val="00F55C7C"/>
    <w:rsid w:val="00FA102D"/>
    <w:rsid w:val="00FD33F5"/>
    <w:rsid w:val="00FF48D3"/>
    <w:rsid w:val="04F019D2"/>
    <w:rsid w:val="0D122231"/>
    <w:rsid w:val="28E51037"/>
    <w:rsid w:val="38DE4A0E"/>
    <w:rsid w:val="3A36766D"/>
    <w:rsid w:val="43645320"/>
    <w:rsid w:val="536F413E"/>
    <w:rsid w:val="538A357A"/>
    <w:rsid w:val="7C964031"/>
    <w:rsid w:val="7D81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24"/>
    <w:qFormat/>
    <w:uiPriority w:val="9"/>
    <w:pPr>
      <w:numPr>
        <w:ilvl w:val="0"/>
        <w:numId w:val="1"/>
      </w:numPr>
      <w:tabs>
        <w:tab w:val="left" w:pos="360"/>
      </w:tabs>
      <w:ind w:left="0" w:firstLine="0" w:firstLineChars="0"/>
      <w:outlineLvl w:val="0"/>
    </w:pPr>
    <w:rPr>
      <w:rFonts w:eastAsia="黑体"/>
      <w:b/>
      <w:sz w:val="36"/>
    </w:rPr>
  </w:style>
  <w:style w:type="paragraph" w:styleId="4">
    <w:name w:val="heading 2"/>
    <w:basedOn w:val="1"/>
    <w:next w:val="1"/>
    <w:link w:val="25"/>
    <w:unhideWhenUsed/>
    <w:qFormat/>
    <w:uiPriority w:val="9"/>
    <w:pPr>
      <w:numPr>
        <w:ilvl w:val="1"/>
        <w:numId w:val="1"/>
      </w:numPr>
      <w:spacing w:line="360" w:lineRule="auto"/>
      <w:outlineLvl w:val="1"/>
    </w:pPr>
    <w:rPr>
      <w:b/>
      <w:sz w:val="28"/>
      <w:szCs w:val="28"/>
    </w:rPr>
  </w:style>
  <w:style w:type="paragraph" w:styleId="5">
    <w:name w:val="heading 3"/>
    <w:basedOn w:val="1"/>
    <w:next w:val="1"/>
    <w:link w:val="26"/>
    <w:unhideWhenUsed/>
    <w:qFormat/>
    <w:uiPriority w:val="9"/>
    <w:pPr>
      <w:keepNext/>
      <w:keepLines/>
      <w:numPr>
        <w:ilvl w:val="2"/>
        <w:numId w:val="1"/>
      </w:numPr>
      <w:spacing w:line="416" w:lineRule="auto"/>
      <w:outlineLvl w:val="2"/>
    </w:pPr>
    <w:rPr>
      <w:bCs/>
      <w:sz w:val="28"/>
      <w:szCs w:val="32"/>
    </w:rPr>
  </w:style>
  <w:style w:type="paragraph" w:styleId="6">
    <w:name w:val="heading 4"/>
    <w:basedOn w:val="1"/>
    <w:next w:val="1"/>
    <w:link w:val="27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28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29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">
    <w:name w:val="heading 7"/>
    <w:basedOn w:val="1"/>
    <w:next w:val="1"/>
    <w:link w:val="30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31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1"/>
    <w:next w:val="1"/>
    <w:link w:val="32"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34"/>
    <w:qFormat/>
    <w:uiPriority w:val="99"/>
    <w:pPr>
      <w:ind w:firstLine="420" w:firstLineChars="200"/>
    </w:pPr>
  </w:style>
  <w:style w:type="paragraph" w:styleId="12">
    <w:name w:val="annotation text"/>
    <w:basedOn w:val="1"/>
    <w:semiHidden/>
    <w:unhideWhenUsed/>
    <w:qFormat/>
    <w:uiPriority w:val="99"/>
    <w:pPr>
      <w:jc w:val="left"/>
    </w:pPr>
  </w:style>
  <w:style w:type="paragraph" w:styleId="13">
    <w:name w:val="Body Text"/>
    <w:basedOn w:val="1"/>
    <w:link w:val="35"/>
    <w:semiHidden/>
    <w:unhideWhenUsed/>
    <w:qFormat/>
    <w:uiPriority w:val="99"/>
    <w:pPr>
      <w:spacing w:after="120"/>
    </w:pPr>
  </w:style>
  <w:style w:type="paragraph" w:styleId="14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Body Text First Indent"/>
    <w:basedOn w:val="1"/>
    <w:link w:val="36"/>
    <w:semiHidden/>
    <w:qFormat/>
    <w:uiPriority w:val="0"/>
    <w:pPr>
      <w:adjustRightInd w:val="0"/>
      <w:spacing w:before="100" w:beforeAutospacing="1" w:after="100" w:afterAutospacing="1" w:line="360" w:lineRule="exact"/>
      <w:ind w:firstLine="200" w:firstLineChars="200"/>
      <w:textAlignment w:val="baseline"/>
    </w:pPr>
    <w:rPr>
      <w:rFonts w:eastAsia="宋体" w:cs="Times New Roman" w:asciiTheme="minorHAnsi" w:hAnsiTheme="minorHAnsi"/>
      <w:sz w:val="24"/>
      <w:szCs w:val="24"/>
    </w:rPr>
  </w:style>
  <w:style w:type="table" w:styleId="19">
    <w:name w:val="Table Grid"/>
    <w:basedOn w:val="1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1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2">
    <w:name w:val="页眉 字符"/>
    <w:basedOn w:val="20"/>
    <w:link w:val="16"/>
    <w:qFormat/>
    <w:uiPriority w:val="99"/>
    <w:rPr>
      <w:sz w:val="18"/>
      <w:szCs w:val="18"/>
    </w:rPr>
  </w:style>
  <w:style w:type="character" w:customStyle="1" w:styleId="23">
    <w:name w:val="页脚 字符"/>
    <w:basedOn w:val="20"/>
    <w:link w:val="15"/>
    <w:qFormat/>
    <w:uiPriority w:val="99"/>
    <w:rPr>
      <w:sz w:val="18"/>
      <w:szCs w:val="18"/>
    </w:rPr>
  </w:style>
  <w:style w:type="character" w:customStyle="1" w:styleId="24">
    <w:name w:val="标题 1 字符"/>
    <w:basedOn w:val="20"/>
    <w:link w:val="2"/>
    <w:qFormat/>
    <w:uiPriority w:val="9"/>
    <w:rPr>
      <w:rFonts w:ascii="Times New Roman" w:hAnsi="Times New Roman" w:eastAsia="黑体"/>
      <w:b/>
      <w:sz w:val="36"/>
    </w:rPr>
  </w:style>
  <w:style w:type="character" w:customStyle="1" w:styleId="25">
    <w:name w:val="标题 2 字符"/>
    <w:basedOn w:val="20"/>
    <w:link w:val="4"/>
    <w:qFormat/>
    <w:uiPriority w:val="9"/>
    <w:rPr>
      <w:rFonts w:ascii="Times New Roman" w:hAnsi="Times New Roman"/>
      <w:b/>
      <w:sz w:val="28"/>
      <w:szCs w:val="28"/>
    </w:rPr>
  </w:style>
  <w:style w:type="character" w:customStyle="1" w:styleId="26">
    <w:name w:val="标题 3 字符"/>
    <w:basedOn w:val="20"/>
    <w:link w:val="5"/>
    <w:qFormat/>
    <w:uiPriority w:val="9"/>
    <w:rPr>
      <w:rFonts w:ascii="Times New Roman" w:hAnsi="Times New Roman"/>
      <w:bCs/>
      <w:sz w:val="28"/>
      <w:szCs w:val="32"/>
    </w:rPr>
  </w:style>
  <w:style w:type="character" w:customStyle="1" w:styleId="27">
    <w:name w:val="标题 4 字符"/>
    <w:basedOn w:val="20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20"/>
    <w:link w:val="7"/>
    <w:qFormat/>
    <w:uiPriority w:val="9"/>
    <w:rPr>
      <w:rFonts w:ascii="Times New Roman" w:hAnsi="Times New Roman"/>
      <w:b/>
      <w:bCs/>
      <w:sz w:val="28"/>
      <w:szCs w:val="28"/>
    </w:rPr>
  </w:style>
  <w:style w:type="character" w:customStyle="1" w:styleId="29">
    <w:name w:val="标题 6 字符"/>
    <w:basedOn w:val="20"/>
    <w:link w:val="8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20"/>
    <w:link w:val="9"/>
    <w:qFormat/>
    <w:uiPriority w:val="0"/>
    <w:rPr>
      <w:rFonts w:ascii="Times New Roman" w:hAnsi="Times New Roman"/>
      <w:b/>
      <w:bCs/>
      <w:sz w:val="24"/>
      <w:szCs w:val="24"/>
    </w:rPr>
  </w:style>
  <w:style w:type="character" w:customStyle="1" w:styleId="31">
    <w:name w:val="标题 8 字符"/>
    <w:basedOn w:val="20"/>
    <w:link w:val="10"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20"/>
    <w:link w:val="11"/>
    <w:qFormat/>
    <w:uiPriority w:val="0"/>
    <w:rPr>
      <w:rFonts w:asciiTheme="majorHAnsi" w:hAnsiTheme="majorHAnsi" w:eastAsiaTheme="majorEastAsia" w:cstheme="majorBidi"/>
      <w:szCs w:val="21"/>
    </w:rPr>
  </w:style>
  <w:style w:type="table" w:customStyle="1" w:styleId="33">
    <w:name w:val="表格内容1"/>
    <w:basedOn w:val="1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34">
    <w:name w:val="列表段落 字符"/>
    <w:link w:val="3"/>
    <w:qFormat/>
    <w:uiPriority w:val="99"/>
    <w:rPr>
      <w:rFonts w:ascii="Times New Roman" w:hAnsi="Times New Roman"/>
    </w:rPr>
  </w:style>
  <w:style w:type="character" w:customStyle="1" w:styleId="35">
    <w:name w:val="正文文本 字符"/>
    <w:basedOn w:val="20"/>
    <w:link w:val="13"/>
    <w:semiHidden/>
    <w:qFormat/>
    <w:uiPriority w:val="99"/>
    <w:rPr>
      <w:rFonts w:ascii="Times New Roman" w:hAnsi="Times New Roman"/>
    </w:rPr>
  </w:style>
  <w:style w:type="character" w:customStyle="1" w:styleId="36">
    <w:name w:val="正文文本首行缩进 字符"/>
    <w:basedOn w:val="35"/>
    <w:link w:val="17"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37">
    <w:name w:val="星船-正文格式"/>
    <w:basedOn w:val="1"/>
    <w:link w:val="38"/>
    <w:qFormat/>
    <w:uiPriority w:val="0"/>
    <w:pPr>
      <w:spacing w:line="360" w:lineRule="auto"/>
      <w:ind w:firstLine="480" w:firstLineChars="200"/>
    </w:pPr>
    <w:rPr>
      <w:rFonts w:eastAsia="宋体" w:cs="宋体"/>
      <w:sz w:val="24"/>
      <w:szCs w:val="20"/>
    </w:rPr>
  </w:style>
  <w:style w:type="character" w:customStyle="1" w:styleId="38">
    <w:name w:val="星船-正文格式 Char"/>
    <w:link w:val="37"/>
    <w:qFormat/>
    <w:uiPriority w:val="0"/>
    <w:rPr>
      <w:rFonts w:ascii="Times New Roman" w:hAnsi="Times New Roman" w:eastAsia="宋体" w:cs="宋体"/>
      <w:sz w:val="24"/>
      <w:szCs w:val="20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40">
    <w:name w:val="批注框文本 字符"/>
    <w:basedOn w:val="20"/>
    <w:link w:val="14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5DBC67-B35A-4983-AD1F-0EF4AD72A3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224</Words>
  <Characters>1280</Characters>
  <Lines>10</Lines>
  <Paragraphs>3</Paragraphs>
  <TotalTime>22</TotalTime>
  <ScaleCrop>false</ScaleCrop>
  <LinksUpToDate>false</LinksUpToDate>
  <CharactersWithSpaces>1501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2019-09-29T01:06:00Z</dcterms:created>
  <dc:creator>方 展</dc:creator>
  <cp:lastModifiedBy>刘欢</cp:lastModifiedBy>
  <dcterms:modified xsi:type="dcterms:W3CDTF">2021-10-15T10:08:00Z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F068E89A4D11454D96CF04BDDB4F5ABD</vt:lpwstr>
  </property>
</Properties>
</file>